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FEB7" w14:textId="77777777" w:rsidR="00F553FD" w:rsidRPr="00F553FD" w:rsidRDefault="00F553FD" w:rsidP="00F553FD">
      <w:pPr>
        <w:pStyle w:val="BodyText"/>
        <w:tabs>
          <w:tab w:val="clear" w:pos="3744"/>
          <w:tab w:val="right" w:pos="9630"/>
        </w:tabs>
        <w:jc w:val="center"/>
        <w:rPr>
          <w:rFonts w:ascii="Arial" w:hAnsi="Arial" w:cs="Arial"/>
          <w:b/>
          <w:sz w:val="20"/>
        </w:rPr>
      </w:pPr>
    </w:p>
    <w:tbl>
      <w:tblPr>
        <w:tblW w:w="9417" w:type="dxa"/>
        <w:tblLayout w:type="fixed"/>
        <w:tblLook w:val="0000" w:firstRow="0" w:lastRow="0" w:firstColumn="0" w:lastColumn="0" w:noHBand="0" w:noVBand="0"/>
      </w:tblPr>
      <w:tblGrid>
        <w:gridCol w:w="550"/>
        <w:gridCol w:w="8867"/>
      </w:tblGrid>
      <w:tr w:rsidR="00F553FD" w:rsidRPr="00F553FD" w14:paraId="45EAB9F9" w14:textId="77777777" w:rsidTr="00F553FD">
        <w:trPr>
          <w:trHeight w:val="651"/>
        </w:trPr>
        <w:tc>
          <w:tcPr>
            <w:tcW w:w="550" w:type="dxa"/>
          </w:tcPr>
          <w:p w14:paraId="082684FB" w14:textId="77777777" w:rsidR="00F553FD" w:rsidRPr="00F553FD" w:rsidRDefault="00F553FD" w:rsidP="005E3211">
            <w:pPr>
              <w:spacing w:after="240"/>
              <w:jc w:val="both"/>
              <w:rPr>
                <w:rFonts w:ascii="Arial" w:hAnsi="Arial" w:cs="Arial"/>
              </w:rPr>
            </w:pPr>
            <w:r w:rsidRPr="00F553FD">
              <w:rPr>
                <w:rFonts w:ascii="Arial" w:hAnsi="Arial" w:cs="Arial"/>
              </w:rPr>
              <w:t>1.</w:t>
            </w:r>
          </w:p>
        </w:tc>
        <w:tc>
          <w:tcPr>
            <w:tcW w:w="8867" w:type="dxa"/>
          </w:tcPr>
          <w:p w14:paraId="48C84422" w14:textId="4FB654E6" w:rsidR="00F553FD" w:rsidRPr="00F553FD" w:rsidRDefault="00F553FD" w:rsidP="00F553FD">
            <w:pPr>
              <w:spacing w:after="180"/>
              <w:rPr>
                <w:rFonts w:ascii="Arial" w:hAnsi="Arial" w:cs="Arial"/>
              </w:rPr>
            </w:pPr>
            <w:r w:rsidRPr="00F553FD">
              <w:rPr>
                <w:rFonts w:ascii="Arial" w:hAnsi="Arial" w:cs="Arial"/>
              </w:rPr>
              <w:t xml:space="preserve">Members </w:t>
            </w:r>
            <w:r>
              <w:rPr>
                <w:rFonts w:ascii="Arial" w:hAnsi="Arial" w:cs="Arial"/>
              </w:rPr>
              <w:t>agree</w:t>
            </w:r>
            <w:r w:rsidRPr="00F553FD">
              <w:rPr>
                <w:rFonts w:ascii="Arial" w:hAnsi="Arial" w:cs="Arial"/>
              </w:rPr>
              <w:t xml:space="preserve"> to house, feed </w:t>
            </w:r>
            <w:r>
              <w:rPr>
                <w:rFonts w:ascii="Arial" w:hAnsi="Arial" w:cs="Arial"/>
              </w:rPr>
              <w:t>&amp;</w:t>
            </w:r>
            <w:r w:rsidRPr="00F553FD">
              <w:rPr>
                <w:rFonts w:ascii="Arial" w:hAnsi="Arial" w:cs="Arial"/>
              </w:rPr>
              <w:t xml:space="preserve"> care for all their cats </w:t>
            </w:r>
            <w:r>
              <w:rPr>
                <w:rFonts w:ascii="Arial" w:hAnsi="Arial" w:cs="Arial"/>
              </w:rPr>
              <w:t>&amp;</w:t>
            </w:r>
            <w:r w:rsidRPr="00F553FD">
              <w:rPr>
                <w:rFonts w:ascii="Arial" w:hAnsi="Arial" w:cs="Arial"/>
              </w:rPr>
              <w:t xml:space="preserve"> kittens and to </w:t>
            </w:r>
            <w:r>
              <w:rPr>
                <w:rFonts w:ascii="Arial" w:hAnsi="Arial" w:cs="Arial"/>
              </w:rPr>
              <w:t xml:space="preserve">also </w:t>
            </w:r>
            <w:r w:rsidRPr="00F553FD">
              <w:rPr>
                <w:rFonts w:ascii="Arial" w:hAnsi="Arial" w:cs="Arial"/>
              </w:rPr>
              <w:t>obtain veterinary assistance when required.</w:t>
            </w:r>
          </w:p>
        </w:tc>
      </w:tr>
      <w:tr w:rsidR="00F553FD" w:rsidRPr="00F553FD" w14:paraId="32AE7817" w14:textId="77777777" w:rsidTr="00F553FD">
        <w:trPr>
          <w:trHeight w:val="878"/>
        </w:trPr>
        <w:tc>
          <w:tcPr>
            <w:tcW w:w="550" w:type="dxa"/>
          </w:tcPr>
          <w:p w14:paraId="58ED5554" w14:textId="77777777" w:rsidR="00F553FD" w:rsidRPr="00F553FD" w:rsidRDefault="00F553FD" w:rsidP="005E3211">
            <w:pPr>
              <w:spacing w:after="240"/>
              <w:jc w:val="both"/>
              <w:rPr>
                <w:rFonts w:ascii="Arial" w:hAnsi="Arial" w:cs="Arial"/>
              </w:rPr>
            </w:pPr>
            <w:r w:rsidRPr="00F553FD">
              <w:rPr>
                <w:rFonts w:ascii="Arial" w:hAnsi="Arial" w:cs="Arial"/>
              </w:rPr>
              <w:t>2.</w:t>
            </w:r>
          </w:p>
        </w:tc>
        <w:tc>
          <w:tcPr>
            <w:tcW w:w="8867" w:type="dxa"/>
          </w:tcPr>
          <w:p w14:paraId="23EF697C" w14:textId="09004E8F" w:rsidR="00F553FD" w:rsidRPr="00F553FD" w:rsidRDefault="00F553FD" w:rsidP="00F553FD">
            <w:pPr>
              <w:spacing w:after="180"/>
              <w:rPr>
                <w:rFonts w:ascii="Arial" w:hAnsi="Arial" w:cs="Arial"/>
              </w:rPr>
            </w:pPr>
            <w:r w:rsidRPr="00F553FD">
              <w:rPr>
                <w:rFonts w:ascii="Arial" w:hAnsi="Arial" w:cs="Arial"/>
              </w:rPr>
              <w:t xml:space="preserve">Members </w:t>
            </w:r>
            <w:r>
              <w:rPr>
                <w:rFonts w:ascii="Arial" w:hAnsi="Arial" w:cs="Arial"/>
              </w:rPr>
              <w:t>agree</w:t>
            </w:r>
            <w:r w:rsidRPr="00F553FD">
              <w:rPr>
                <w:rFonts w:ascii="Arial" w:hAnsi="Arial" w:cs="Arial"/>
              </w:rPr>
              <w:t xml:space="preserve"> to use only studs </w:t>
            </w:r>
            <w:r>
              <w:rPr>
                <w:rFonts w:ascii="Arial" w:hAnsi="Arial" w:cs="Arial"/>
              </w:rPr>
              <w:t>&amp;</w:t>
            </w:r>
            <w:r w:rsidRPr="00F553FD">
              <w:rPr>
                <w:rFonts w:ascii="Arial" w:hAnsi="Arial" w:cs="Arial"/>
              </w:rPr>
              <w:t xml:space="preserve"> queens that are that are on the GCCF Active Register</w:t>
            </w:r>
            <w:r>
              <w:rPr>
                <w:rFonts w:ascii="Arial" w:hAnsi="Arial" w:cs="Arial"/>
              </w:rPr>
              <w:t>,</w:t>
            </w:r>
            <w:r w:rsidR="00F94669">
              <w:rPr>
                <w:rFonts w:ascii="Arial" w:hAnsi="Arial" w:cs="Arial"/>
              </w:rPr>
              <w:t xml:space="preserve"> </w:t>
            </w:r>
            <w:r w:rsidR="00F94669" w:rsidRPr="00F553FD">
              <w:rPr>
                <w:rFonts w:ascii="Arial" w:hAnsi="Arial" w:cs="Arial"/>
              </w:rPr>
              <w:t>similar bone fide registration organisation</w:t>
            </w:r>
            <w:r w:rsidR="00F94669">
              <w:rPr>
                <w:rFonts w:ascii="Arial" w:hAnsi="Arial" w:cs="Arial"/>
              </w:rPr>
              <w:t>,</w:t>
            </w:r>
            <w:r w:rsidR="005B632C">
              <w:rPr>
                <w:rFonts w:ascii="Arial" w:hAnsi="Arial" w:cs="Arial"/>
              </w:rPr>
              <w:t xml:space="preserve"> </w:t>
            </w:r>
            <w:r>
              <w:rPr>
                <w:rFonts w:ascii="Arial" w:hAnsi="Arial" w:cs="Arial"/>
              </w:rPr>
              <w:t xml:space="preserve">that are </w:t>
            </w:r>
            <w:r w:rsidRPr="00F553FD">
              <w:rPr>
                <w:rFonts w:ascii="Arial" w:hAnsi="Arial" w:cs="Arial"/>
              </w:rPr>
              <w:t>healthy</w:t>
            </w:r>
            <w:r>
              <w:rPr>
                <w:rFonts w:ascii="Arial" w:hAnsi="Arial" w:cs="Arial"/>
              </w:rPr>
              <w:t xml:space="preserve"> with</w:t>
            </w:r>
            <w:r w:rsidRPr="00F553FD">
              <w:rPr>
                <w:rFonts w:ascii="Arial" w:hAnsi="Arial" w:cs="Arial"/>
              </w:rPr>
              <w:t xml:space="preserve"> no obvious hereditary defects, </w:t>
            </w:r>
            <w:r>
              <w:rPr>
                <w:rFonts w:ascii="Arial" w:hAnsi="Arial" w:cs="Arial"/>
              </w:rPr>
              <w:t>or</w:t>
            </w:r>
            <w:r w:rsidRPr="00F553FD">
              <w:rPr>
                <w:rFonts w:ascii="Arial" w:hAnsi="Arial" w:cs="Arial"/>
              </w:rPr>
              <w:t xml:space="preserve"> no veterinary defect as listed in the preface to the GCCF Standard of Points booklet</w:t>
            </w:r>
            <w:r>
              <w:rPr>
                <w:rFonts w:ascii="Arial" w:hAnsi="Arial" w:cs="Arial"/>
              </w:rPr>
              <w:t>.</w:t>
            </w:r>
          </w:p>
        </w:tc>
      </w:tr>
      <w:tr w:rsidR="00F553FD" w:rsidRPr="00F553FD" w14:paraId="77A03BCE" w14:textId="77777777" w:rsidTr="00F553FD">
        <w:trPr>
          <w:trHeight w:val="640"/>
        </w:trPr>
        <w:tc>
          <w:tcPr>
            <w:tcW w:w="550" w:type="dxa"/>
          </w:tcPr>
          <w:p w14:paraId="6A41CD1D" w14:textId="77777777" w:rsidR="00F553FD" w:rsidRPr="00F553FD" w:rsidRDefault="00F553FD" w:rsidP="005E3211">
            <w:pPr>
              <w:spacing w:after="240"/>
              <w:jc w:val="both"/>
              <w:rPr>
                <w:rFonts w:ascii="Arial" w:hAnsi="Arial" w:cs="Arial"/>
              </w:rPr>
            </w:pPr>
            <w:r w:rsidRPr="00F553FD">
              <w:rPr>
                <w:rFonts w:ascii="Arial" w:hAnsi="Arial" w:cs="Arial"/>
              </w:rPr>
              <w:t>3.</w:t>
            </w:r>
          </w:p>
        </w:tc>
        <w:tc>
          <w:tcPr>
            <w:tcW w:w="8867" w:type="dxa"/>
          </w:tcPr>
          <w:p w14:paraId="7966CBAA" w14:textId="04CEFBAE" w:rsidR="00F553FD" w:rsidRPr="00F553FD" w:rsidRDefault="00F553FD" w:rsidP="00F553FD">
            <w:pPr>
              <w:spacing w:after="180"/>
              <w:rPr>
                <w:rFonts w:ascii="Arial" w:hAnsi="Arial" w:cs="Arial"/>
              </w:rPr>
            </w:pPr>
            <w:r w:rsidRPr="00F553FD">
              <w:rPr>
                <w:rFonts w:ascii="Arial" w:hAnsi="Arial" w:cs="Arial"/>
              </w:rPr>
              <w:t xml:space="preserve">Members </w:t>
            </w:r>
            <w:r>
              <w:rPr>
                <w:rFonts w:ascii="Arial" w:hAnsi="Arial" w:cs="Arial"/>
              </w:rPr>
              <w:t>agree</w:t>
            </w:r>
            <w:r w:rsidRPr="00F553FD">
              <w:rPr>
                <w:rFonts w:ascii="Arial" w:hAnsi="Arial" w:cs="Arial"/>
              </w:rPr>
              <w:t xml:space="preserve"> to keep records of their kittens </w:t>
            </w:r>
            <w:r w:rsidR="00F94669" w:rsidRPr="00F553FD">
              <w:rPr>
                <w:rFonts w:ascii="Arial" w:hAnsi="Arial" w:cs="Arial"/>
              </w:rPr>
              <w:t>regarding</w:t>
            </w:r>
            <w:r w:rsidRPr="00F553FD">
              <w:rPr>
                <w:rFonts w:ascii="Arial" w:hAnsi="Arial" w:cs="Arial"/>
              </w:rPr>
              <w:t xml:space="preserve"> any illness requiring veterinary treatment and to make these records available to purchasers at the time that the kitten is sold.</w:t>
            </w:r>
          </w:p>
        </w:tc>
      </w:tr>
      <w:tr w:rsidR="00F553FD" w:rsidRPr="00F553FD" w14:paraId="3F2DB9DF" w14:textId="77777777" w:rsidTr="00F553FD">
        <w:trPr>
          <w:trHeight w:val="651"/>
        </w:trPr>
        <w:tc>
          <w:tcPr>
            <w:tcW w:w="550" w:type="dxa"/>
          </w:tcPr>
          <w:p w14:paraId="59234233" w14:textId="77777777" w:rsidR="00F553FD" w:rsidRPr="00F553FD" w:rsidRDefault="00F553FD" w:rsidP="005E3211">
            <w:pPr>
              <w:spacing w:after="240"/>
              <w:jc w:val="both"/>
              <w:rPr>
                <w:rFonts w:ascii="Arial" w:hAnsi="Arial" w:cs="Arial"/>
              </w:rPr>
            </w:pPr>
            <w:r w:rsidRPr="00F553FD">
              <w:rPr>
                <w:rFonts w:ascii="Arial" w:hAnsi="Arial" w:cs="Arial"/>
              </w:rPr>
              <w:t>4.</w:t>
            </w:r>
          </w:p>
        </w:tc>
        <w:tc>
          <w:tcPr>
            <w:tcW w:w="8867" w:type="dxa"/>
          </w:tcPr>
          <w:p w14:paraId="38AF7BD0" w14:textId="4859DE1A" w:rsidR="00F553FD" w:rsidRPr="00F553FD" w:rsidRDefault="00F553FD" w:rsidP="00F553FD">
            <w:pPr>
              <w:spacing w:after="180"/>
              <w:rPr>
                <w:rFonts w:ascii="Arial" w:hAnsi="Arial" w:cs="Arial"/>
              </w:rPr>
            </w:pPr>
            <w:r w:rsidRPr="00F553FD">
              <w:rPr>
                <w:rFonts w:ascii="Arial" w:hAnsi="Arial" w:cs="Arial"/>
              </w:rPr>
              <w:t xml:space="preserve">Members </w:t>
            </w:r>
            <w:r>
              <w:rPr>
                <w:rFonts w:ascii="Arial" w:hAnsi="Arial" w:cs="Arial"/>
              </w:rPr>
              <w:t>agree</w:t>
            </w:r>
            <w:r w:rsidRPr="00F553FD">
              <w:rPr>
                <w:rFonts w:ascii="Arial" w:hAnsi="Arial" w:cs="Arial"/>
              </w:rPr>
              <w:t xml:space="preserve"> not to sell kittens under the age of thirteen weeks.  All such kittens will be fully inoculated, in good health and registered with the GCCF, or similar bone fide registration organisation.</w:t>
            </w:r>
          </w:p>
        </w:tc>
      </w:tr>
      <w:tr w:rsidR="00F553FD" w:rsidRPr="00F553FD" w14:paraId="3CAA186A" w14:textId="77777777" w:rsidTr="00F553FD">
        <w:trPr>
          <w:trHeight w:val="640"/>
        </w:trPr>
        <w:tc>
          <w:tcPr>
            <w:tcW w:w="550" w:type="dxa"/>
          </w:tcPr>
          <w:p w14:paraId="58407BA6" w14:textId="77777777" w:rsidR="00F553FD" w:rsidRPr="00F553FD" w:rsidRDefault="00F553FD" w:rsidP="005E3211">
            <w:pPr>
              <w:spacing w:after="240"/>
              <w:jc w:val="both"/>
              <w:rPr>
                <w:rFonts w:ascii="Arial" w:hAnsi="Arial" w:cs="Arial"/>
              </w:rPr>
            </w:pPr>
            <w:r w:rsidRPr="00F553FD">
              <w:rPr>
                <w:rFonts w:ascii="Arial" w:hAnsi="Arial" w:cs="Arial"/>
              </w:rPr>
              <w:t>5.</w:t>
            </w:r>
          </w:p>
        </w:tc>
        <w:tc>
          <w:tcPr>
            <w:tcW w:w="8867" w:type="dxa"/>
          </w:tcPr>
          <w:p w14:paraId="3CD46EC4" w14:textId="1BEEF63D" w:rsidR="00F553FD" w:rsidRPr="00F553FD" w:rsidRDefault="00F553FD" w:rsidP="00F553FD">
            <w:pPr>
              <w:spacing w:after="180"/>
              <w:rPr>
                <w:rFonts w:ascii="Arial" w:hAnsi="Arial" w:cs="Arial"/>
              </w:rPr>
            </w:pPr>
            <w:r w:rsidRPr="00F553FD">
              <w:rPr>
                <w:rFonts w:ascii="Arial" w:hAnsi="Arial" w:cs="Arial"/>
              </w:rPr>
              <w:t xml:space="preserve">Members </w:t>
            </w:r>
            <w:r>
              <w:rPr>
                <w:rFonts w:ascii="Arial" w:hAnsi="Arial" w:cs="Arial"/>
              </w:rPr>
              <w:t>agree</w:t>
            </w:r>
            <w:r w:rsidRPr="00F553FD">
              <w:rPr>
                <w:rFonts w:ascii="Arial" w:hAnsi="Arial" w:cs="Arial"/>
              </w:rPr>
              <w:t xml:space="preserve"> to take care in selling cats or kittens and undertake that no cat or kitten will be knowingly sold to pet shops or other traders.</w:t>
            </w:r>
          </w:p>
        </w:tc>
      </w:tr>
      <w:tr w:rsidR="00F553FD" w:rsidRPr="00F553FD" w14:paraId="604B2194" w14:textId="77777777" w:rsidTr="00F553FD">
        <w:trPr>
          <w:trHeight w:val="651"/>
        </w:trPr>
        <w:tc>
          <w:tcPr>
            <w:tcW w:w="550" w:type="dxa"/>
          </w:tcPr>
          <w:p w14:paraId="647771B9" w14:textId="77777777" w:rsidR="00F553FD" w:rsidRPr="00F553FD" w:rsidRDefault="00F553FD" w:rsidP="005E3211">
            <w:pPr>
              <w:spacing w:after="240"/>
              <w:jc w:val="both"/>
              <w:rPr>
                <w:rFonts w:ascii="Arial" w:hAnsi="Arial" w:cs="Arial"/>
              </w:rPr>
            </w:pPr>
            <w:r w:rsidRPr="00F553FD">
              <w:rPr>
                <w:rFonts w:ascii="Arial" w:hAnsi="Arial" w:cs="Arial"/>
              </w:rPr>
              <w:t>6.</w:t>
            </w:r>
          </w:p>
        </w:tc>
        <w:tc>
          <w:tcPr>
            <w:tcW w:w="8867" w:type="dxa"/>
          </w:tcPr>
          <w:p w14:paraId="5552B088" w14:textId="100FB088" w:rsidR="00F553FD" w:rsidRPr="00F553FD" w:rsidRDefault="00F553FD" w:rsidP="00F553FD">
            <w:pPr>
              <w:spacing w:after="180"/>
              <w:rPr>
                <w:rFonts w:ascii="Arial" w:hAnsi="Arial" w:cs="Arial"/>
              </w:rPr>
            </w:pPr>
            <w:r w:rsidRPr="00F553FD">
              <w:rPr>
                <w:rFonts w:ascii="Arial" w:hAnsi="Arial" w:cs="Arial"/>
              </w:rPr>
              <w:t xml:space="preserve">Members </w:t>
            </w:r>
            <w:r>
              <w:rPr>
                <w:rFonts w:ascii="Arial" w:hAnsi="Arial" w:cs="Arial"/>
              </w:rPr>
              <w:t>agree</w:t>
            </w:r>
            <w:r w:rsidRPr="00F553FD">
              <w:rPr>
                <w:rFonts w:ascii="Arial" w:hAnsi="Arial" w:cs="Arial"/>
              </w:rPr>
              <w:t xml:space="preserve"> to give guidance to the owners of a new kitten and undertake to help with rehoming if the owners’ circumstances change.</w:t>
            </w:r>
          </w:p>
        </w:tc>
      </w:tr>
      <w:tr w:rsidR="00F553FD" w:rsidRPr="00F553FD" w14:paraId="60E6E1AC" w14:textId="77777777" w:rsidTr="00F553FD">
        <w:trPr>
          <w:trHeight w:val="466"/>
        </w:trPr>
        <w:tc>
          <w:tcPr>
            <w:tcW w:w="550" w:type="dxa"/>
          </w:tcPr>
          <w:p w14:paraId="3D54123E" w14:textId="77777777" w:rsidR="00F553FD" w:rsidRPr="00F553FD" w:rsidRDefault="00F553FD" w:rsidP="005E3211">
            <w:pPr>
              <w:spacing w:after="240"/>
              <w:jc w:val="both"/>
              <w:rPr>
                <w:rFonts w:ascii="Arial" w:hAnsi="Arial" w:cs="Arial"/>
              </w:rPr>
            </w:pPr>
            <w:r w:rsidRPr="00F553FD">
              <w:rPr>
                <w:rFonts w:ascii="Arial" w:hAnsi="Arial" w:cs="Arial"/>
              </w:rPr>
              <w:t>7.</w:t>
            </w:r>
          </w:p>
        </w:tc>
        <w:tc>
          <w:tcPr>
            <w:tcW w:w="8867" w:type="dxa"/>
          </w:tcPr>
          <w:p w14:paraId="12D2801B" w14:textId="246AA948" w:rsidR="00F553FD" w:rsidRDefault="00F553FD" w:rsidP="00F553FD">
            <w:pPr>
              <w:rPr>
                <w:rFonts w:ascii="Arial" w:hAnsi="Arial" w:cs="Arial"/>
              </w:rPr>
            </w:pPr>
            <w:r w:rsidRPr="00F553FD">
              <w:rPr>
                <w:rFonts w:ascii="Arial" w:hAnsi="Arial" w:cs="Arial"/>
              </w:rPr>
              <w:t xml:space="preserve">Members </w:t>
            </w:r>
            <w:r>
              <w:rPr>
                <w:rFonts w:ascii="Arial" w:hAnsi="Arial" w:cs="Arial"/>
              </w:rPr>
              <w:t>agree</w:t>
            </w:r>
            <w:r w:rsidRPr="00F553FD">
              <w:rPr>
                <w:rFonts w:ascii="Arial" w:hAnsi="Arial" w:cs="Arial"/>
              </w:rPr>
              <w:t xml:space="preserve"> not to sell kittens for showing or breeding when it is apparent at the time of sale that the kitten does not have showing or breeding potential.</w:t>
            </w:r>
          </w:p>
          <w:p w14:paraId="5D4CA871" w14:textId="380AD678" w:rsidR="00F553FD" w:rsidRPr="00F553FD" w:rsidRDefault="00F553FD" w:rsidP="00F553FD">
            <w:pPr>
              <w:rPr>
                <w:rFonts w:ascii="Arial" w:hAnsi="Arial" w:cs="Arial"/>
              </w:rPr>
            </w:pPr>
          </w:p>
        </w:tc>
      </w:tr>
    </w:tbl>
    <w:p w14:paraId="146C6F89" w14:textId="77777777" w:rsidR="00F553FD" w:rsidRPr="00F553FD" w:rsidRDefault="00F553FD" w:rsidP="00F553FD">
      <w:pPr>
        <w:numPr>
          <w:ilvl w:val="0"/>
          <w:numId w:val="1"/>
        </w:numPr>
        <w:spacing w:after="240"/>
        <w:jc w:val="both"/>
        <w:rPr>
          <w:rFonts w:ascii="Arial" w:hAnsi="Arial" w:cs="Arial"/>
          <w:bCs/>
        </w:rPr>
      </w:pPr>
      <w:r w:rsidRPr="00F553FD">
        <w:rPr>
          <w:rFonts w:ascii="Arial" w:hAnsi="Arial" w:cs="Arial"/>
          <w:bCs/>
        </w:rPr>
        <w:t>If selling for breeding to novice breeders, care should be taken to give advice where required. Novice breeders should feel free to seek advice or guidance from other experienced breeders and not be constrained by unreasonable contractual obligations.  All contractual detail must be made clear to prospective purchasers before sale.</w:t>
      </w:r>
    </w:p>
    <w:p w14:paraId="1EFF8B66" w14:textId="5EAABC68" w:rsidR="00F553FD" w:rsidRPr="00F553FD" w:rsidRDefault="00F553FD" w:rsidP="00F553FD">
      <w:pPr>
        <w:numPr>
          <w:ilvl w:val="0"/>
          <w:numId w:val="1"/>
        </w:numPr>
        <w:spacing w:after="240"/>
        <w:jc w:val="both"/>
        <w:rPr>
          <w:rFonts w:ascii="Arial" w:hAnsi="Arial" w:cs="Arial"/>
          <w:bCs/>
        </w:rPr>
      </w:pPr>
      <w:r w:rsidRPr="00F553FD">
        <w:rPr>
          <w:rFonts w:ascii="Arial" w:hAnsi="Arial" w:cs="Arial"/>
          <w:bCs/>
        </w:rPr>
        <w:t xml:space="preserve">Members shall always show respect to other club members, any differences should be settled privately. Intimidation by malicious or verbal aggression is unacceptable. This also applies to all forms of social media.      </w:t>
      </w:r>
    </w:p>
    <w:p w14:paraId="4C939D79" w14:textId="77777777" w:rsidR="00F553FD" w:rsidRPr="00F553FD" w:rsidRDefault="00F553FD" w:rsidP="00F553FD">
      <w:pPr>
        <w:tabs>
          <w:tab w:val="left" w:pos="576"/>
        </w:tabs>
        <w:spacing w:after="240"/>
        <w:jc w:val="both"/>
        <w:rPr>
          <w:rFonts w:ascii="Arial" w:hAnsi="Arial" w:cs="Arial"/>
          <w:b/>
        </w:rPr>
      </w:pPr>
      <w:r w:rsidRPr="00F553FD">
        <w:rPr>
          <w:rFonts w:ascii="Arial" w:hAnsi="Arial" w:cs="Arial"/>
          <w:b/>
        </w:rPr>
        <w:t>I/we agree to abide by this Code of Conduct. Breaches of the code of conduct may result in suspension or termination of membership</w:t>
      </w:r>
    </w:p>
    <w:tbl>
      <w:tblPr>
        <w:tblW w:w="9849" w:type="dxa"/>
        <w:tblInd w:w="8" w:type="dxa"/>
        <w:tblLayout w:type="fixed"/>
        <w:tblCellMar>
          <w:left w:w="0" w:type="dxa"/>
          <w:right w:w="0" w:type="dxa"/>
        </w:tblCellMar>
        <w:tblLook w:val="0000" w:firstRow="0" w:lastRow="0" w:firstColumn="0" w:lastColumn="0" w:noHBand="0" w:noVBand="0"/>
      </w:tblPr>
      <w:tblGrid>
        <w:gridCol w:w="576"/>
        <w:gridCol w:w="8352"/>
        <w:gridCol w:w="921"/>
      </w:tblGrid>
      <w:tr w:rsidR="00F553FD" w:rsidRPr="00F553FD" w14:paraId="2B0CFAE3" w14:textId="77777777" w:rsidTr="005E3211">
        <w:tc>
          <w:tcPr>
            <w:tcW w:w="576" w:type="dxa"/>
          </w:tcPr>
          <w:p w14:paraId="560D077E" w14:textId="77777777" w:rsidR="00F553FD" w:rsidRPr="00F553FD" w:rsidRDefault="00F553FD" w:rsidP="005E3211">
            <w:pPr>
              <w:spacing w:after="120"/>
              <w:jc w:val="both"/>
              <w:rPr>
                <w:rFonts w:ascii="Arial" w:hAnsi="Arial" w:cs="Arial"/>
                <w:b/>
              </w:rPr>
            </w:pPr>
          </w:p>
        </w:tc>
        <w:tc>
          <w:tcPr>
            <w:tcW w:w="8352" w:type="dxa"/>
          </w:tcPr>
          <w:p w14:paraId="4CE55320" w14:textId="77777777" w:rsidR="00F553FD" w:rsidRPr="00F553FD" w:rsidRDefault="00F553FD" w:rsidP="005E3211">
            <w:pPr>
              <w:tabs>
                <w:tab w:val="left" w:leader="dot" w:pos="8352"/>
              </w:tabs>
              <w:spacing w:before="120"/>
              <w:jc w:val="both"/>
              <w:rPr>
                <w:rFonts w:ascii="Arial" w:hAnsi="Arial" w:cs="Arial"/>
                <w:b/>
              </w:rPr>
            </w:pPr>
            <w:proofErr w:type="gramStart"/>
            <w:r w:rsidRPr="00F553FD">
              <w:rPr>
                <w:rFonts w:ascii="Arial" w:hAnsi="Arial" w:cs="Arial"/>
                <w:b/>
              </w:rPr>
              <w:t xml:space="preserve">Signed  </w:t>
            </w:r>
            <w:r w:rsidRPr="00F553FD">
              <w:rPr>
                <w:rFonts w:ascii="Arial" w:hAnsi="Arial" w:cs="Arial"/>
                <w:b/>
                <w:bCs/>
              </w:rPr>
              <w:tab/>
            </w:r>
            <w:proofErr w:type="gramEnd"/>
          </w:p>
        </w:tc>
        <w:tc>
          <w:tcPr>
            <w:tcW w:w="921" w:type="dxa"/>
          </w:tcPr>
          <w:p w14:paraId="14B2D11D" w14:textId="77777777" w:rsidR="00F553FD" w:rsidRPr="00F553FD" w:rsidRDefault="00F553FD" w:rsidP="005E3211">
            <w:pPr>
              <w:spacing w:after="120"/>
              <w:jc w:val="both"/>
              <w:rPr>
                <w:rFonts w:ascii="Arial" w:hAnsi="Arial" w:cs="Arial"/>
                <w:b/>
              </w:rPr>
            </w:pPr>
          </w:p>
        </w:tc>
      </w:tr>
      <w:tr w:rsidR="00F553FD" w:rsidRPr="00F553FD" w14:paraId="0DB0D760" w14:textId="77777777" w:rsidTr="005E3211">
        <w:tc>
          <w:tcPr>
            <w:tcW w:w="576" w:type="dxa"/>
          </w:tcPr>
          <w:p w14:paraId="2C019688" w14:textId="77777777" w:rsidR="00F553FD" w:rsidRPr="00F553FD" w:rsidRDefault="00F553FD" w:rsidP="005E3211">
            <w:pPr>
              <w:spacing w:after="120"/>
              <w:jc w:val="both"/>
              <w:rPr>
                <w:rFonts w:ascii="Arial" w:hAnsi="Arial" w:cs="Arial"/>
                <w:b/>
              </w:rPr>
            </w:pPr>
          </w:p>
        </w:tc>
        <w:tc>
          <w:tcPr>
            <w:tcW w:w="8352" w:type="dxa"/>
          </w:tcPr>
          <w:p w14:paraId="53F89E7F" w14:textId="77777777" w:rsidR="00F553FD" w:rsidRPr="00F553FD" w:rsidRDefault="00F553FD" w:rsidP="005E3211">
            <w:pPr>
              <w:tabs>
                <w:tab w:val="left" w:leader="dot" w:pos="8352"/>
              </w:tabs>
              <w:spacing w:after="120"/>
              <w:jc w:val="both"/>
              <w:rPr>
                <w:rFonts w:ascii="Arial" w:hAnsi="Arial" w:cs="Arial"/>
                <w:b/>
              </w:rPr>
            </w:pPr>
          </w:p>
        </w:tc>
        <w:tc>
          <w:tcPr>
            <w:tcW w:w="921" w:type="dxa"/>
          </w:tcPr>
          <w:p w14:paraId="03E545BB" w14:textId="77777777" w:rsidR="00F553FD" w:rsidRPr="00F553FD" w:rsidRDefault="00F553FD" w:rsidP="005E3211">
            <w:pPr>
              <w:spacing w:after="120"/>
              <w:jc w:val="both"/>
              <w:rPr>
                <w:rFonts w:ascii="Arial" w:hAnsi="Arial" w:cs="Arial"/>
                <w:b/>
              </w:rPr>
            </w:pPr>
          </w:p>
        </w:tc>
      </w:tr>
      <w:tr w:rsidR="00F553FD" w:rsidRPr="00F553FD" w14:paraId="436B5842" w14:textId="77777777" w:rsidTr="005E3211">
        <w:trPr>
          <w:trHeight w:val="477"/>
        </w:trPr>
        <w:tc>
          <w:tcPr>
            <w:tcW w:w="576" w:type="dxa"/>
          </w:tcPr>
          <w:p w14:paraId="54433971" w14:textId="77777777" w:rsidR="00F553FD" w:rsidRPr="00F553FD" w:rsidRDefault="00F553FD" w:rsidP="005E3211">
            <w:pPr>
              <w:spacing w:after="120"/>
              <w:jc w:val="both"/>
              <w:rPr>
                <w:rFonts w:ascii="Arial" w:hAnsi="Arial" w:cs="Arial"/>
                <w:b/>
              </w:rPr>
            </w:pPr>
          </w:p>
        </w:tc>
        <w:tc>
          <w:tcPr>
            <w:tcW w:w="8352" w:type="dxa"/>
          </w:tcPr>
          <w:p w14:paraId="31FF8D67" w14:textId="3D861175" w:rsidR="00F553FD" w:rsidRPr="00F553FD" w:rsidRDefault="00F553FD" w:rsidP="005E3211">
            <w:pPr>
              <w:tabs>
                <w:tab w:val="left" w:leader="dot" w:pos="8352"/>
              </w:tabs>
              <w:spacing w:after="120"/>
              <w:jc w:val="both"/>
              <w:rPr>
                <w:rFonts w:ascii="Arial" w:hAnsi="Arial" w:cs="Arial"/>
                <w:b/>
              </w:rPr>
            </w:pPr>
            <w:proofErr w:type="gramStart"/>
            <w:r w:rsidRPr="00F553FD">
              <w:rPr>
                <w:rFonts w:ascii="Arial" w:hAnsi="Arial" w:cs="Arial"/>
                <w:b/>
              </w:rPr>
              <w:t>NAME  (</w:t>
            </w:r>
            <w:proofErr w:type="gramEnd"/>
            <w:r w:rsidRPr="00F553FD">
              <w:rPr>
                <w:rFonts w:ascii="Arial" w:hAnsi="Arial" w:cs="Arial"/>
                <w:b/>
              </w:rPr>
              <w:t>CAPITALS)</w:t>
            </w:r>
            <w:r w:rsidRPr="00F553FD">
              <w:rPr>
                <w:rFonts w:ascii="Arial" w:hAnsi="Arial" w:cs="Arial"/>
                <w:b/>
              </w:rPr>
              <w:tab/>
            </w:r>
          </w:p>
        </w:tc>
        <w:tc>
          <w:tcPr>
            <w:tcW w:w="921" w:type="dxa"/>
          </w:tcPr>
          <w:p w14:paraId="33E06ABB" w14:textId="77777777" w:rsidR="00F553FD" w:rsidRPr="00F553FD" w:rsidRDefault="00F553FD" w:rsidP="005E3211">
            <w:pPr>
              <w:spacing w:after="120"/>
              <w:jc w:val="both"/>
              <w:rPr>
                <w:rFonts w:ascii="Arial" w:hAnsi="Arial" w:cs="Arial"/>
                <w:b/>
              </w:rPr>
            </w:pPr>
          </w:p>
        </w:tc>
      </w:tr>
    </w:tbl>
    <w:p w14:paraId="0825AB08" w14:textId="45176382" w:rsidR="00F553FD" w:rsidRPr="00F553FD" w:rsidRDefault="005239F4" w:rsidP="005239F4">
      <w:pPr>
        <w:tabs>
          <w:tab w:val="left" w:pos="576"/>
        </w:tabs>
        <w:spacing w:before="180" w:after="180"/>
        <w:rPr>
          <w:rFonts w:ascii="Arial" w:hAnsi="Arial" w:cs="Arial"/>
        </w:rPr>
      </w:pPr>
      <w:r>
        <w:rPr>
          <w:rFonts w:ascii="Arial" w:hAnsi="Arial" w:cs="Arial"/>
        </w:rPr>
        <w:t>A</w:t>
      </w:r>
      <w:r w:rsidR="00F553FD" w:rsidRPr="00F553FD">
        <w:rPr>
          <w:rFonts w:ascii="Arial" w:hAnsi="Arial" w:cs="Arial"/>
        </w:rPr>
        <w:t xml:space="preserve"> copy of this Code of Conduct </w:t>
      </w:r>
      <w:r>
        <w:rPr>
          <w:rFonts w:ascii="Arial" w:hAnsi="Arial" w:cs="Arial"/>
        </w:rPr>
        <w:t>will be available to view on our website</w:t>
      </w:r>
      <w:r w:rsidR="00F553FD" w:rsidRPr="00F553FD">
        <w:rPr>
          <w:rFonts w:ascii="Arial" w:hAnsi="Arial" w:cs="Arial"/>
        </w:rPr>
        <w:t xml:space="preserve">. </w:t>
      </w:r>
    </w:p>
    <w:p w14:paraId="281EF739" w14:textId="18F6ECFF" w:rsidR="00F553FD" w:rsidRDefault="00F553FD" w:rsidP="00F553FD">
      <w:pPr>
        <w:tabs>
          <w:tab w:val="left" w:pos="576"/>
        </w:tabs>
        <w:spacing w:after="120"/>
        <w:jc w:val="both"/>
        <w:rPr>
          <w:rFonts w:ascii="Arial" w:hAnsi="Arial" w:cs="Arial"/>
          <w:b/>
        </w:rPr>
      </w:pPr>
      <w:r w:rsidRPr="00F553FD">
        <w:rPr>
          <w:rFonts w:ascii="Arial" w:hAnsi="Arial" w:cs="Arial"/>
          <w:b/>
        </w:rPr>
        <w:t>NOTES:</w:t>
      </w:r>
    </w:p>
    <w:p w14:paraId="16B879B7" w14:textId="6ADEB09A" w:rsidR="005239F4" w:rsidRPr="005239F4" w:rsidRDefault="005239F4" w:rsidP="005239F4">
      <w:pPr>
        <w:pStyle w:val="ListParagraph"/>
        <w:numPr>
          <w:ilvl w:val="0"/>
          <w:numId w:val="2"/>
        </w:numPr>
        <w:rPr>
          <w:rFonts w:ascii="Arial" w:hAnsi="Arial" w:cs="Arial"/>
          <w:sz w:val="16"/>
          <w:szCs w:val="16"/>
        </w:rPr>
      </w:pPr>
      <w:r w:rsidRPr="005239F4">
        <w:rPr>
          <w:rFonts w:ascii="Arial" w:hAnsi="Arial" w:cs="Arial"/>
          <w:sz w:val="16"/>
          <w:szCs w:val="16"/>
        </w:rPr>
        <w:t xml:space="preserve">The Bengal Cat </w:t>
      </w:r>
      <w:bookmarkStart w:id="0" w:name="_Hlk47881861"/>
      <w:r w:rsidR="007E61EF">
        <w:rPr>
          <w:rFonts w:ascii="Arial" w:hAnsi="Arial" w:cs="Arial"/>
          <w:sz w:val="16"/>
          <w:szCs w:val="16"/>
        </w:rPr>
        <w:t>Association</w:t>
      </w:r>
      <w:bookmarkEnd w:id="0"/>
      <w:r w:rsidRPr="005239F4">
        <w:rPr>
          <w:rFonts w:ascii="Arial" w:hAnsi="Arial" w:cs="Arial"/>
          <w:sz w:val="16"/>
          <w:szCs w:val="16"/>
        </w:rPr>
        <w:t xml:space="preserve"> recommends that kittens should be fully vaccinated against Feline Infectious Enteritis, Cat ‘Flu and Feline Leukaemia before they go to their new homes.</w:t>
      </w:r>
    </w:p>
    <w:p w14:paraId="7E3C5098" w14:textId="77777777" w:rsidR="005239F4" w:rsidRPr="005239F4" w:rsidRDefault="005239F4" w:rsidP="005239F4">
      <w:pPr>
        <w:rPr>
          <w:rFonts w:ascii="Arial" w:hAnsi="Arial" w:cs="Arial"/>
          <w:sz w:val="16"/>
          <w:szCs w:val="16"/>
        </w:rPr>
      </w:pPr>
    </w:p>
    <w:p w14:paraId="04277148" w14:textId="77777777" w:rsidR="007E61EF" w:rsidRDefault="005239F4" w:rsidP="005239F4">
      <w:pPr>
        <w:pStyle w:val="ListParagraph"/>
        <w:numPr>
          <w:ilvl w:val="0"/>
          <w:numId w:val="2"/>
        </w:numPr>
        <w:rPr>
          <w:rFonts w:ascii="Arial" w:hAnsi="Arial" w:cs="Arial"/>
          <w:sz w:val="16"/>
          <w:szCs w:val="16"/>
        </w:rPr>
      </w:pPr>
      <w:r w:rsidRPr="005239F4">
        <w:rPr>
          <w:rFonts w:ascii="Arial" w:hAnsi="Arial" w:cs="Arial"/>
          <w:sz w:val="16"/>
          <w:szCs w:val="16"/>
        </w:rPr>
        <w:t xml:space="preserve">The Bengal Cat </w:t>
      </w:r>
      <w:r w:rsidR="007E61EF">
        <w:rPr>
          <w:rFonts w:ascii="Arial" w:hAnsi="Arial" w:cs="Arial"/>
          <w:sz w:val="16"/>
          <w:szCs w:val="16"/>
        </w:rPr>
        <w:t>Association</w:t>
      </w:r>
      <w:r w:rsidRPr="005239F4">
        <w:rPr>
          <w:rFonts w:ascii="Arial" w:hAnsi="Arial" w:cs="Arial"/>
          <w:sz w:val="16"/>
          <w:szCs w:val="16"/>
        </w:rPr>
        <w:t xml:space="preserve"> recommends that, if a cat is bought for breeding and is taken to a cat at open stud, the premises should be inspected before leaving the queen.  </w:t>
      </w:r>
    </w:p>
    <w:p w14:paraId="7831816A" w14:textId="77777777" w:rsidR="007E61EF" w:rsidRPr="007E61EF" w:rsidRDefault="007E61EF" w:rsidP="007E61EF">
      <w:pPr>
        <w:pStyle w:val="ListParagraph"/>
        <w:rPr>
          <w:rFonts w:ascii="Arial" w:hAnsi="Arial" w:cs="Arial"/>
          <w:sz w:val="16"/>
          <w:szCs w:val="16"/>
        </w:rPr>
      </w:pPr>
    </w:p>
    <w:p w14:paraId="3E221388" w14:textId="1070EF33" w:rsidR="005239F4" w:rsidRPr="005239F4" w:rsidRDefault="005239F4" w:rsidP="007E61EF">
      <w:pPr>
        <w:pStyle w:val="ListParagraph"/>
        <w:rPr>
          <w:rFonts w:ascii="Arial" w:hAnsi="Arial" w:cs="Arial"/>
          <w:sz w:val="16"/>
          <w:szCs w:val="16"/>
        </w:rPr>
      </w:pPr>
      <w:r w:rsidRPr="005239F4">
        <w:rPr>
          <w:rFonts w:ascii="Arial" w:hAnsi="Arial" w:cs="Arial"/>
          <w:sz w:val="16"/>
          <w:szCs w:val="16"/>
        </w:rPr>
        <w:t xml:space="preserve">Both the stud and the queen should be registered on the Active Register and be fully vaccinated.  Current vaccination and </w:t>
      </w:r>
      <w:proofErr w:type="spellStart"/>
      <w:r w:rsidRPr="005239F4">
        <w:rPr>
          <w:rFonts w:ascii="Arial" w:hAnsi="Arial" w:cs="Arial"/>
          <w:sz w:val="16"/>
          <w:szCs w:val="16"/>
        </w:rPr>
        <w:t>FeLV</w:t>
      </w:r>
      <w:proofErr w:type="spellEnd"/>
      <w:r w:rsidRPr="005239F4">
        <w:rPr>
          <w:rFonts w:ascii="Arial" w:hAnsi="Arial" w:cs="Arial"/>
          <w:sz w:val="16"/>
          <w:szCs w:val="16"/>
        </w:rPr>
        <w:t>/FIV test certificates should also be available for inspection.  The stud should have a Certificate of Entirety lodged with the GCCF</w:t>
      </w:r>
      <w:r w:rsidRPr="005239F4">
        <w:rPr>
          <w:rFonts w:ascii="Arial" w:hAnsi="Arial" w:cs="Arial"/>
        </w:rPr>
        <w:t xml:space="preserve"> </w:t>
      </w:r>
      <w:r w:rsidRPr="005239F4">
        <w:rPr>
          <w:rFonts w:ascii="Arial" w:hAnsi="Arial" w:cs="Arial"/>
          <w:sz w:val="16"/>
          <w:szCs w:val="16"/>
        </w:rPr>
        <w:t>or similar bone fide registration organisation.</w:t>
      </w:r>
    </w:p>
    <w:p w14:paraId="1C89AB1E" w14:textId="77777777" w:rsidR="005239F4" w:rsidRPr="005239F4" w:rsidRDefault="005239F4" w:rsidP="005239F4">
      <w:pPr>
        <w:rPr>
          <w:rFonts w:ascii="Arial" w:hAnsi="Arial" w:cs="Arial"/>
          <w:sz w:val="16"/>
          <w:szCs w:val="16"/>
        </w:rPr>
      </w:pPr>
    </w:p>
    <w:p w14:paraId="3C542F22" w14:textId="68029013" w:rsidR="005239F4" w:rsidRPr="005239F4" w:rsidRDefault="005239F4" w:rsidP="005239F4">
      <w:pPr>
        <w:pStyle w:val="ListParagraph"/>
        <w:numPr>
          <w:ilvl w:val="0"/>
          <w:numId w:val="2"/>
        </w:numPr>
        <w:rPr>
          <w:rFonts w:ascii="Arial" w:hAnsi="Arial" w:cs="Arial"/>
          <w:sz w:val="16"/>
          <w:szCs w:val="16"/>
        </w:rPr>
      </w:pPr>
      <w:r w:rsidRPr="005239F4">
        <w:rPr>
          <w:rFonts w:ascii="Arial" w:hAnsi="Arial" w:cs="Arial"/>
          <w:sz w:val="16"/>
          <w:szCs w:val="16"/>
        </w:rPr>
        <w:t xml:space="preserve">The Bengal Cat </w:t>
      </w:r>
      <w:r w:rsidR="007E61EF">
        <w:rPr>
          <w:rFonts w:ascii="Arial" w:hAnsi="Arial" w:cs="Arial"/>
          <w:sz w:val="16"/>
          <w:szCs w:val="16"/>
        </w:rPr>
        <w:t>Association</w:t>
      </w:r>
      <w:r w:rsidRPr="005239F4">
        <w:rPr>
          <w:rFonts w:ascii="Arial" w:hAnsi="Arial" w:cs="Arial"/>
          <w:sz w:val="16"/>
          <w:szCs w:val="16"/>
        </w:rPr>
        <w:t xml:space="preserve"> recommends that would-be purchasers of F1, F2, and F3 (first, second and third generations from the wild) cats of Bengal type should not do so without taking full advice from an experienced Bengal breeder.</w:t>
      </w:r>
    </w:p>
    <w:p w14:paraId="1FBA8EED" w14:textId="77777777" w:rsidR="005239F4" w:rsidRPr="005239F4" w:rsidRDefault="005239F4" w:rsidP="005239F4">
      <w:pPr>
        <w:rPr>
          <w:rFonts w:ascii="Arial" w:hAnsi="Arial" w:cs="Arial"/>
          <w:sz w:val="16"/>
          <w:szCs w:val="16"/>
        </w:rPr>
      </w:pPr>
    </w:p>
    <w:p w14:paraId="04A10652" w14:textId="7708987B" w:rsidR="005239F4" w:rsidRDefault="005239F4" w:rsidP="005239F4">
      <w:pPr>
        <w:pStyle w:val="ListParagraph"/>
        <w:numPr>
          <w:ilvl w:val="0"/>
          <w:numId w:val="2"/>
        </w:numPr>
        <w:rPr>
          <w:rFonts w:ascii="Arial" w:hAnsi="Arial" w:cs="Arial"/>
          <w:sz w:val="16"/>
          <w:szCs w:val="16"/>
        </w:rPr>
      </w:pPr>
      <w:r w:rsidRPr="005239F4">
        <w:rPr>
          <w:rFonts w:ascii="Arial" w:hAnsi="Arial" w:cs="Arial"/>
          <w:sz w:val="16"/>
          <w:szCs w:val="16"/>
        </w:rPr>
        <w:t xml:space="preserve">The Bengal Cat </w:t>
      </w:r>
      <w:r w:rsidR="001C6FFB">
        <w:rPr>
          <w:rFonts w:ascii="Arial" w:hAnsi="Arial" w:cs="Arial"/>
          <w:sz w:val="16"/>
          <w:szCs w:val="16"/>
        </w:rPr>
        <w:t>Association</w:t>
      </w:r>
      <w:r w:rsidRPr="005239F4">
        <w:rPr>
          <w:rFonts w:ascii="Arial" w:hAnsi="Arial" w:cs="Arial"/>
          <w:sz w:val="16"/>
          <w:szCs w:val="16"/>
        </w:rPr>
        <w:t xml:space="preserve"> recommends that F1, F2, and F3 cats of Bengal type should not be exhibited.</w:t>
      </w:r>
    </w:p>
    <w:p w14:paraId="218F1369" w14:textId="77777777" w:rsidR="005239F4" w:rsidRPr="005239F4" w:rsidRDefault="005239F4" w:rsidP="005239F4">
      <w:pPr>
        <w:pStyle w:val="ListParagraph"/>
        <w:rPr>
          <w:rFonts w:ascii="Arial" w:hAnsi="Arial" w:cs="Arial"/>
          <w:sz w:val="16"/>
          <w:szCs w:val="16"/>
        </w:rPr>
      </w:pPr>
    </w:p>
    <w:p w14:paraId="607FCAAC" w14:textId="77777777" w:rsidR="005239F4" w:rsidRPr="005239F4" w:rsidRDefault="005239F4" w:rsidP="005239F4">
      <w:pPr>
        <w:pStyle w:val="ListParagraph"/>
        <w:rPr>
          <w:rFonts w:ascii="Arial" w:hAnsi="Arial" w:cs="Arial"/>
          <w:sz w:val="16"/>
          <w:szCs w:val="16"/>
        </w:rPr>
      </w:pPr>
    </w:p>
    <w:p w14:paraId="515E04EE" w14:textId="307C1889" w:rsidR="00070DEF" w:rsidRPr="005239F4" w:rsidRDefault="005239F4" w:rsidP="005239F4">
      <w:pPr>
        <w:pStyle w:val="ListParagraph"/>
        <w:numPr>
          <w:ilvl w:val="0"/>
          <w:numId w:val="2"/>
        </w:numPr>
        <w:rPr>
          <w:rFonts w:ascii="Arial" w:hAnsi="Arial" w:cs="Arial"/>
          <w:sz w:val="16"/>
          <w:szCs w:val="16"/>
        </w:rPr>
      </w:pPr>
      <w:r w:rsidRPr="005239F4">
        <w:rPr>
          <w:rFonts w:ascii="Arial" w:hAnsi="Arial" w:cs="Arial"/>
          <w:sz w:val="16"/>
          <w:szCs w:val="16"/>
        </w:rPr>
        <w:t xml:space="preserve">Would-be purchasers of F1 (first generation from the wild) hybrid cats of Bengal type should be aware that such cats will not be registered by the GCCF and that a Dangerous Wild Animal Licence is required in order to keep them.  Application should be made </w:t>
      </w:r>
      <w:bookmarkStart w:id="1" w:name="_GoBack"/>
      <w:bookmarkEnd w:id="1"/>
      <w:r w:rsidRPr="005239F4">
        <w:rPr>
          <w:rFonts w:ascii="Arial" w:hAnsi="Arial" w:cs="Arial"/>
          <w:sz w:val="16"/>
          <w:szCs w:val="16"/>
        </w:rPr>
        <w:t>to the relevant local authority.</w:t>
      </w:r>
    </w:p>
    <w:sectPr w:rsidR="00070DEF" w:rsidRPr="005239F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5678B" w14:textId="77777777" w:rsidR="00F553FD" w:rsidRDefault="00F553FD" w:rsidP="00F553FD">
      <w:r>
        <w:separator/>
      </w:r>
    </w:p>
  </w:endnote>
  <w:endnote w:type="continuationSeparator" w:id="0">
    <w:p w14:paraId="409B0910" w14:textId="77777777" w:rsidR="00F553FD" w:rsidRDefault="00F553FD" w:rsidP="00F5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E99D" w14:textId="77777777" w:rsidR="00F553FD" w:rsidRDefault="00F553FD" w:rsidP="00F553FD">
      <w:r>
        <w:separator/>
      </w:r>
    </w:p>
  </w:footnote>
  <w:footnote w:type="continuationSeparator" w:id="0">
    <w:p w14:paraId="52C4C23A" w14:textId="77777777" w:rsidR="00F553FD" w:rsidRDefault="00F553FD" w:rsidP="00F5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10C0" w14:textId="77777777" w:rsidR="00F553FD" w:rsidRPr="00F553FD" w:rsidRDefault="00F553FD" w:rsidP="00F553FD">
    <w:pPr>
      <w:pStyle w:val="BodyText"/>
      <w:tabs>
        <w:tab w:val="clear" w:pos="3744"/>
        <w:tab w:val="right" w:pos="9630"/>
      </w:tabs>
      <w:jc w:val="center"/>
      <w:rPr>
        <w:rFonts w:ascii="Arial" w:hAnsi="Arial" w:cs="Arial"/>
        <w:b/>
        <w:sz w:val="20"/>
        <w:u w:val="single"/>
      </w:rPr>
    </w:pPr>
    <w:r w:rsidRPr="00F553FD">
      <w:rPr>
        <w:rFonts w:ascii="Arial" w:hAnsi="Arial" w:cs="Arial"/>
        <w:b/>
        <w:sz w:val="20"/>
        <w:u w:val="single"/>
      </w:rPr>
      <w:t xml:space="preserve">CODE OF CONDUCT FOR MEMBERS OF THE BENGAL CAT </w:t>
    </w:r>
    <w:r>
      <w:rPr>
        <w:rFonts w:ascii="Arial" w:hAnsi="Arial" w:cs="Arial"/>
        <w:b/>
        <w:sz w:val="20"/>
        <w:u w:val="single"/>
      </w:rPr>
      <w:t>ASSOCIATION</w:t>
    </w:r>
  </w:p>
  <w:p w14:paraId="070FBDED" w14:textId="77777777" w:rsidR="00F553FD" w:rsidRDefault="00F55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F4CFD"/>
    <w:multiLevelType w:val="hybridMultilevel"/>
    <w:tmpl w:val="DD42A92A"/>
    <w:lvl w:ilvl="0" w:tplc="62CEF8A8">
      <w:start w:val="8"/>
      <w:numFmt w:val="decimal"/>
      <w:lvlText w:val="%1."/>
      <w:lvlJc w:val="left"/>
      <w:pPr>
        <w:tabs>
          <w:tab w:val="num" w:pos="600"/>
        </w:tabs>
        <w:ind w:left="600" w:hanging="54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15:restartNumberingAfterBreak="0">
    <w:nsid w:val="58DC33A7"/>
    <w:multiLevelType w:val="hybridMultilevel"/>
    <w:tmpl w:val="B298ED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FD"/>
    <w:rsid w:val="00070DEF"/>
    <w:rsid w:val="001C6FFB"/>
    <w:rsid w:val="005239F4"/>
    <w:rsid w:val="005B632C"/>
    <w:rsid w:val="007E61EF"/>
    <w:rsid w:val="00F553FD"/>
    <w:rsid w:val="00F9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1561"/>
  <w15:chartTrackingRefBased/>
  <w15:docId w15:val="{CC5C35F9-8C98-4CAD-8E56-09B23015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553FD"/>
    <w:pPr>
      <w:widowControl w:val="0"/>
      <w:tabs>
        <w:tab w:val="left" w:pos="1440"/>
        <w:tab w:val="left" w:pos="3744"/>
      </w:tabs>
    </w:pPr>
    <w:rPr>
      <w:sz w:val="22"/>
    </w:rPr>
  </w:style>
  <w:style w:type="character" w:customStyle="1" w:styleId="BodyTextChar">
    <w:name w:val="Body Text Char"/>
    <w:basedOn w:val="DefaultParagraphFont"/>
    <w:link w:val="BodyText"/>
    <w:semiHidden/>
    <w:rsid w:val="00F553FD"/>
    <w:rPr>
      <w:rFonts w:ascii="Times New Roman" w:eastAsia="Times New Roman" w:hAnsi="Times New Roman" w:cs="Times New Roman"/>
      <w:szCs w:val="20"/>
    </w:rPr>
  </w:style>
  <w:style w:type="paragraph" w:styleId="Header">
    <w:name w:val="header"/>
    <w:basedOn w:val="Normal"/>
    <w:link w:val="HeaderChar"/>
    <w:uiPriority w:val="99"/>
    <w:unhideWhenUsed/>
    <w:rsid w:val="00F553FD"/>
    <w:pPr>
      <w:tabs>
        <w:tab w:val="center" w:pos="4513"/>
        <w:tab w:val="right" w:pos="9026"/>
      </w:tabs>
    </w:pPr>
  </w:style>
  <w:style w:type="character" w:customStyle="1" w:styleId="HeaderChar">
    <w:name w:val="Header Char"/>
    <w:basedOn w:val="DefaultParagraphFont"/>
    <w:link w:val="Header"/>
    <w:uiPriority w:val="99"/>
    <w:rsid w:val="00F553F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53FD"/>
    <w:pPr>
      <w:tabs>
        <w:tab w:val="center" w:pos="4513"/>
        <w:tab w:val="right" w:pos="9026"/>
      </w:tabs>
    </w:pPr>
  </w:style>
  <w:style w:type="character" w:customStyle="1" w:styleId="FooterChar">
    <w:name w:val="Footer Char"/>
    <w:basedOn w:val="DefaultParagraphFont"/>
    <w:link w:val="Footer"/>
    <w:uiPriority w:val="99"/>
    <w:rsid w:val="00F553FD"/>
    <w:rPr>
      <w:rFonts w:ascii="Times New Roman" w:eastAsia="Times New Roman" w:hAnsi="Times New Roman" w:cs="Times New Roman"/>
      <w:sz w:val="20"/>
      <w:szCs w:val="20"/>
    </w:rPr>
  </w:style>
  <w:style w:type="paragraph" w:styleId="ListParagraph">
    <w:name w:val="List Paragraph"/>
    <w:basedOn w:val="Normal"/>
    <w:uiPriority w:val="34"/>
    <w:qFormat/>
    <w:rsid w:val="0052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A983FD1BE2F248A3F5E60277150740" ma:contentTypeVersion="13" ma:contentTypeDescription="Create a new document." ma:contentTypeScope="" ma:versionID="aec542218162ca9d8a11ffd46f31a0e8">
  <xsd:schema xmlns:xsd="http://www.w3.org/2001/XMLSchema" xmlns:xs="http://www.w3.org/2001/XMLSchema" xmlns:p="http://schemas.microsoft.com/office/2006/metadata/properties" xmlns:ns3="2926c334-06cc-4733-992d-001e65f84c1a" xmlns:ns4="f8cfae37-5080-4b9b-9608-9f4edba12728" targetNamespace="http://schemas.microsoft.com/office/2006/metadata/properties" ma:root="true" ma:fieldsID="d45cb2035468eebdf336079c0e5891e3" ns3:_="" ns4:_="">
    <xsd:import namespace="2926c334-06cc-4733-992d-001e65f84c1a"/>
    <xsd:import namespace="f8cfae37-5080-4b9b-9608-9f4edba12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6c334-06cc-4733-992d-001e65f84c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fae37-5080-4b9b-9608-9f4edba127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5C1FF-DC0B-472D-B97A-FBA487E68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DA901-2B38-4F31-B18C-C33E7E874752}">
  <ds:schemaRefs>
    <ds:schemaRef ds:uri="http://schemas.microsoft.com/sharepoint/v3/contenttype/forms"/>
  </ds:schemaRefs>
</ds:datastoreItem>
</file>

<file path=customXml/itemProps3.xml><?xml version="1.0" encoding="utf-8"?>
<ds:datastoreItem xmlns:ds="http://schemas.openxmlformats.org/officeDocument/2006/customXml" ds:itemID="{F4DCA995-73BE-440D-AE23-642B6F2EE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6c334-06cc-4733-992d-001e65f84c1a"/>
    <ds:schemaRef ds:uri="f8cfae37-5080-4b9b-9608-9f4edba12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Emma</dc:creator>
  <cp:keywords/>
  <dc:description/>
  <cp:lastModifiedBy>O'Neill, Emma</cp:lastModifiedBy>
  <cp:revision>5</cp:revision>
  <dcterms:created xsi:type="dcterms:W3CDTF">2020-08-09T14:52:00Z</dcterms:created>
  <dcterms:modified xsi:type="dcterms:W3CDTF">2020-08-09T15:11:00Z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0x01010074A983FD1BE2F248A3F5E60277150740</vt:lpwstr>
  </property>
</Properties>
</file>